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проектная документация "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>Проект № 8</w:t>
      </w:r>
      <w:r w:rsidR="00CE4496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на бурение (строительство) эксплуатационных скважин №№ </w:t>
      </w:r>
      <w:r w:rsidR="00CE4496">
        <w:rPr>
          <w:rFonts w:ascii="Times New Roman" w:eastAsia="Calibri" w:hAnsi="Times New Roman" w:cs="Times New Roman"/>
          <w:b/>
          <w:sz w:val="24"/>
          <w:szCs w:val="24"/>
        </w:rPr>
        <w:t>101, 102</w:t>
      </w:r>
      <w:bookmarkStart w:id="0" w:name="_GoBack"/>
      <w:bookmarkEnd w:id="0"/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В.И. Грайфера</w:t>
      </w:r>
      <w:r w:rsidRPr="00357DA9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7C2DA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B80A-27E3-43CD-BE6B-B9FDA3D3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Берлинчик Инесса В.</cp:lastModifiedBy>
  <cp:revision>16</cp:revision>
  <cp:lastPrinted>2021-12-21T12:56:00Z</cp:lastPrinted>
  <dcterms:created xsi:type="dcterms:W3CDTF">2022-06-23T09:27:00Z</dcterms:created>
  <dcterms:modified xsi:type="dcterms:W3CDTF">2024-06-07T13:41:00Z</dcterms:modified>
</cp:coreProperties>
</file>